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sz w:val="22"/>
          <w:szCs w:val="22"/>
        </w:rPr>
      </w:pPr>
      <w:bookmarkStart w:id="0" w:name="_GoBack"/>
      <w:bookmarkEnd w:id="0"/>
      <w:r>
        <w:rPr>
          <w:sz w:val="22"/>
          <w:szCs w:val="22"/>
        </w:rPr>
        <w:t>October 15, 2015</w:t>
      </w:r>
    </w:p>
    <w:p>
      <w:pPr>
        <w:jc w:val="center"/>
        <w:rPr>
          <w:sz w:val="22"/>
          <w:szCs w:val="22"/>
        </w:rPr>
      </w:pPr>
    </w:p>
    <w:p>
      <w:pPr>
        <w:jc w:val="center"/>
        <w:rPr>
          <w:b/>
          <w:i/>
          <w:sz w:val="22"/>
          <w:szCs w:val="22"/>
          <w:u w:val="single"/>
        </w:rPr>
      </w:pPr>
      <w:r>
        <w:rPr>
          <w:b/>
          <w:i/>
          <w:sz w:val="22"/>
          <w:szCs w:val="22"/>
          <w:u w:val="single"/>
        </w:rPr>
        <w:t>VIA HAND DELIVERY</w:t>
      </w:r>
    </w:p>
    <w:p>
      <w:pPr>
        <w:rPr>
          <w:sz w:val="22"/>
          <w:szCs w:val="22"/>
        </w:rPr>
      </w:pPr>
    </w:p>
    <w:p>
      <w:pPr>
        <w:rPr>
          <w:sz w:val="22"/>
          <w:szCs w:val="22"/>
        </w:rPr>
      </w:pPr>
      <w:r>
        <w:rPr>
          <w:sz w:val="22"/>
          <w:szCs w:val="22"/>
        </w:rPr>
        <w:t>Mr. Reece McAlister, Executive Secretary</w:t>
      </w:r>
      <w:r>
        <w:rPr>
          <w:sz w:val="22"/>
          <w:szCs w:val="22"/>
        </w:rPr>
        <w:tab/>
      </w:r>
      <w:r>
        <w:rPr>
          <w:sz w:val="22"/>
          <w:szCs w:val="22"/>
        </w:rPr>
        <w:tab/>
      </w:r>
      <w:r>
        <w:rPr>
          <w:sz w:val="22"/>
          <w:szCs w:val="22"/>
        </w:rPr>
        <w:tab/>
      </w:r>
      <w:r>
        <w:rPr>
          <w:sz w:val="22"/>
          <w:szCs w:val="22"/>
        </w:rPr>
        <w:tab/>
      </w:r>
    </w:p>
    <w:p>
      <w:pPr>
        <w:rPr>
          <w:sz w:val="22"/>
          <w:szCs w:val="22"/>
        </w:rPr>
      </w:pPr>
      <w:r>
        <w:rPr>
          <w:sz w:val="22"/>
          <w:szCs w:val="22"/>
        </w:rPr>
        <w:t>Georgia Public Service Commission</w:t>
      </w:r>
    </w:p>
    <w:p>
      <w:pPr>
        <w:rPr>
          <w:sz w:val="22"/>
          <w:szCs w:val="22"/>
        </w:rPr>
      </w:pPr>
      <w:r>
        <w:rPr>
          <w:sz w:val="22"/>
          <w:szCs w:val="22"/>
        </w:rPr>
        <w:t>244 Washington Street, SW</w:t>
      </w:r>
    </w:p>
    <w:p>
      <w:pPr>
        <w:rPr>
          <w:sz w:val="22"/>
          <w:szCs w:val="22"/>
        </w:rPr>
      </w:pPr>
      <w:r>
        <w:rPr>
          <w:sz w:val="22"/>
          <w:szCs w:val="22"/>
        </w:rPr>
        <w:t>Atlanta, Georgia 30334</w:t>
      </w:r>
    </w:p>
    <w:p>
      <w:pPr>
        <w:rPr>
          <w:sz w:val="22"/>
          <w:szCs w:val="22"/>
        </w:rPr>
      </w:pPr>
    </w:p>
    <w:p>
      <w:pPr>
        <w:rPr>
          <w:sz w:val="22"/>
          <w:szCs w:val="22"/>
        </w:rPr>
      </w:pPr>
      <w:r>
        <w:rPr>
          <w:sz w:val="22"/>
          <w:szCs w:val="22"/>
        </w:rPr>
        <w:t>Re:</w:t>
      </w:r>
      <w:r>
        <w:rPr>
          <w:sz w:val="22"/>
          <w:szCs w:val="22"/>
        </w:rPr>
        <w:tab/>
      </w:r>
      <w:r>
        <w:rPr>
          <w:b/>
          <w:sz w:val="22"/>
          <w:szCs w:val="22"/>
        </w:rPr>
        <w:t>SCANA Energy Marketing, Inc. Regulated Division</w:t>
      </w:r>
    </w:p>
    <w:p>
      <w:pPr>
        <w:outlineLvl w:val="0"/>
        <w:rPr>
          <w:b/>
          <w:sz w:val="22"/>
          <w:szCs w:val="22"/>
        </w:rPr>
      </w:pPr>
      <w:r>
        <w:rPr>
          <w:b/>
          <w:sz w:val="22"/>
          <w:szCs w:val="22"/>
        </w:rPr>
        <w:tab/>
        <w:t>Regulated Provider of Natural Gas for 2012-2015 per Consent Order</w:t>
      </w:r>
    </w:p>
    <w:p>
      <w:pPr>
        <w:ind w:left="720"/>
        <w:jc w:val="both"/>
        <w:rPr>
          <w:i/>
          <w:sz w:val="22"/>
          <w:szCs w:val="22"/>
        </w:rPr>
      </w:pPr>
      <w:r>
        <w:rPr>
          <w:i/>
          <w:sz w:val="22"/>
          <w:szCs w:val="22"/>
        </w:rPr>
        <w:t>SCANA Energy Marketing, Inc. Regulated Division’s Paragraph 18.2 Filing of August 2015 Report for Groups 1 and 2 Customers</w:t>
      </w:r>
    </w:p>
    <w:p>
      <w:pPr>
        <w:jc w:val="both"/>
        <w:rPr>
          <w:sz w:val="22"/>
          <w:szCs w:val="22"/>
        </w:rPr>
      </w:pPr>
      <w:r>
        <w:rPr>
          <w:sz w:val="22"/>
          <w:szCs w:val="22"/>
        </w:rPr>
        <w:tab/>
        <w:t xml:space="preserve">Docket No. 34432-U </w:t>
      </w:r>
    </w:p>
    <w:p>
      <w:pPr>
        <w:rPr>
          <w:sz w:val="22"/>
          <w:szCs w:val="22"/>
        </w:rPr>
      </w:pPr>
    </w:p>
    <w:p>
      <w:pPr>
        <w:rPr>
          <w:sz w:val="22"/>
          <w:szCs w:val="22"/>
        </w:rPr>
      </w:pPr>
      <w:r>
        <w:rPr>
          <w:sz w:val="22"/>
          <w:szCs w:val="22"/>
        </w:rPr>
        <w:t>Dear Mr. McAlister:</w:t>
      </w:r>
    </w:p>
    <w:p>
      <w:pPr>
        <w:rPr>
          <w:sz w:val="22"/>
          <w:szCs w:val="22"/>
        </w:rPr>
      </w:pPr>
    </w:p>
    <w:p>
      <w:pPr>
        <w:jc w:val="both"/>
        <w:rPr>
          <w:sz w:val="22"/>
          <w:szCs w:val="22"/>
        </w:rPr>
      </w:pPr>
      <w:r>
        <w:rPr>
          <w:sz w:val="22"/>
          <w:szCs w:val="22"/>
        </w:rPr>
        <w:tab/>
        <w:t xml:space="preserve">We have enclosed for filing on behalf of SCANA Energy Marketing, Inc. Regulated Division ("SCANA Energy R.D."), an original and fifteen (15) copies, plus one extra copy, of the following for the above-referenced Docket: </w:t>
      </w:r>
    </w:p>
    <w:p>
      <w:pPr>
        <w:jc w:val="both"/>
        <w:rPr>
          <w:sz w:val="22"/>
          <w:szCs w:val="22"/>
        </w:rPr>
      </w:pPr>
    </w:p>
    <w:p>
      <w:pPr>
        <w:ind w:left="1440" w:hanging="720"/>
        <w:jc w:val="both"/>
        <w:rPr>
          <w:i/>
          <w:sz w:val="22"/>
          <w:szCs w:val="22"/>
        </w:rPr>
      </w:pPr>
      <w:r>
        <w:rPr>
          <w:i/>
          <w:sz w:val="22"/>
          <w:szCs w:val="22"/>
        </w:rPr>
        <w:t>1)</w:t>
      </w:r>
      <w:r>
        <w:rPr>
          <w:i/>
          <w:sz w:val="22"/>
          <w:szCs w:val="22"/>
        </w:rPr>
        <w:tab/>
        <w:t>SCANA Energy Marketing, Inc. Regulated Division’s Notice of Filing Under Trade Secret Protection Its Paragraph 18.2 Filing of August 2015 Report for Groups 1 and 2 Customers;</w:t>
      </w:r>
    </w:p>
    <w:p>
      <w:pPr>
        <w:ind w:left="1440" w:hanging="720"/>
        <w:jc w:val="both"/>
        <w:rPr>
          <w:i/>
          <w:sz w:val="22"/>
          <w:szCs w:val="22"/>
        </w:rPr>
      </w:pPr>
      <w:r>
        <w:rPr>
          <w:i/>
          <w:sz w:val="22"/>
          <w:szCs w:val="22"/>
        </w:rPr>
        <w:t>2)</w:t>
      </w:r>
      <w:r>
        <w:rPr>
          <w:i/>
          <w:sz w:val="22"/>
          <w:szCs w:val="22"/>
        </w:rPr>
        <w:tab/>
        <w:t>SCANA Energy Marketing, Inc. Regulated Division's Paragraph 18.2 Filing of August 2015 Report for Groups 1 and 2 Customers (Public Disclosure); and</w:t>
      </w:r>
    </w:p>
    <w:p>
      <w:pPr>
        <w:ind w:left="1440" w:hanging="720"/>
        <w:jc w:val="both"/>
        <w:rPr>
          <w:sz w:val="22"/>
          <w:szCs w:val="22"/>
        </w:rPr>
      </w:pPr>
      <w:r>
        <w:rPr>
          <w:i/>
          <w:sz w:val="22"/>
          <w:szCs w:val="22"/>
        </w:rPr>
        <w:t>3)</w:t>
      </w:r>
      <w:r>
        <w:rPr>
          <w:i/>
          <w:sz w:val="22"/>
          <w:szCs w:val="22"/>
        </w:rPr>
        <w:tab/>
        <w:t xml:space="preserve">SCANA Energy Marketing, Inc. Regulated Division’s Paragraph 18.2 Filing of August 2015 Report for Groups 1 and 2 Customers (Trade Secret) </w:t>
      </w:r>
      <w:r>
        <w:rPr>
          <w:sz w:val="22"/>
          <w:szCs w:val="22"/>
        </w:rPr>
        <w:t xml:space="preserve"> </w:t>
      </w:r>
      <w:r>
        <w:rPr>
          <w:i/>
          <w:sz w:val="22"/>
          <w:szCs w:val="22"/>
        </w:rPr>
        <w:t>filed in a sealed envelope marked "Trade Secret with Trade Secret CD-ROM Enclosed."</w:t>
      </w:r>
    </w:p>
    <w:p>
      <w:pPr>
        <w:ind w:left="1440" w:hanging="720"/>
        <w:jc w:val="both"/>
        <w:rPr>
          <w:i/>
          <w:sz w:val="22"/>
          <w:szCs w:val="22"/>
        </w:rPr>
      </w:pPr>
      <w:r>
        <w:rPr>
          <w:i/>
          <w:sz w:val="22"/>
          <w:szCs w:val="22"/>
        </w:rPr>
        <w:t xml:space="preserve"> </w:t>
      </w:r>
    </w:p>
    <w:p>
      <w:pPr>
        <w:jc w:val="both"/>
        <w:rPr>
          <w:sz w:val="22"/>
          <w:szCs w:val="22"/>
        </w:rPr>
      </w:pPr>
      <w:r>
        <w:rPr>
          <w:sz w:val="22"/>
          <w:szCs w:val="22"/>
        </w:rPr>
        <w:t>SCANA Energy R.D. is simultaneously filing a CD-ROM containing a Microsoft Word version of this letter and the aforementioned documents numbers 1 and 2.</w:t>
      </w:r>
    </w:p>
    <w:p>
      <w:pPr>
        <w:jc w:val="both"/>
        <w:rPr>
          <w:sz w:val="22"/>
          <w:szCs w:val="22"/>
        </w:rPr>
      </w:pPr>
    </w:p>
    <w:p>
      <w:pPr>
        <w:jc w:val="both"/>
        <w:rPr>
          <w:sz w:val="22"/>
          <w:szCs w:val="22"/>
        </w:rPr>
      </w:pPr>
      <w:r>
        <w:rPr>
          <w:sz w:val="22"/>
          <w:szCs w:val="22"/>
        </w:rPr>
        <w:tab/>
        <w:t>Please return to us the extra copy of each showing the date of filing.  If you have any questions concerning this filing, please feel free to contact us.</w:t>
      </w: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Sincerely,</w:t>
      </w:r>
    </w:p>
    <w:p>
      <w:pPr>
        <w:rPr>
          <w:sz w:val="22"/>
          <w:szCs w:val="22"/>
        </w:rPr>
      </w:pPr>
    </w:p>
    <w:p>
      <w:pPr>
        <w:rPr>
          <w:sz w:val="22"/>
          <w:szCs w:val="22"/>
        </w:rPr>
      </w:pP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William Bradley Carver</w:t>
      </w:r>
    </w:p>
    <w:p>
      <w:pPr>
        <w:ind w:left="3600" w:firstLine="720"/>
        <w:rPr>
          <w:sz w:val="22"/>
          <w:szCs w:val="22"/>
        </w:rPr>
      </w:pPr>
      <w:r>
        <w:rPr>
          <w:sz w:val="22"/>
          <w:szCs w:val="22"/>
        </w:rPr>
        <w:t>Joel L. McKie</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Attorneys for SCANA Energy Marketing, Inc.</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Regulated Division</w:t>
      </w:r>
    </w:p>
    <w:p>
      <w:pPr>
        <w:rPr>
          <w:sz w:val="22"/>
          <w:szCs w:val="22"/>
        </w:rPr>
      </w:pPr>
      <w:r>
        <w:rPr>
          <w:sz w:val="22"/>
          <w:szCs w:val="22"/>
        </w:rPr>
        <w:t>WBC/JLM/keb</w:t>
      </w:r>
    </w:p>
    <w:p>
      <w:r>
        <w:rPr>
          <w:noProof/>
          <w:sz w:val="22"/>
          <w:szCs w:val="22"/>
        </w:rPr>
        <mc:AlternateContent>
          <mc:Choice Requires="wps">
            <w:drawing>
              <wp:anchor distT="0" distB="0" distL="114300" distR="114300" simplePos="0" relativeHeight="251657728" behindDoc="1" locked="1" layoutInCell="1" allowOverlap="1">
                <wp:simplePos x="0" y="0"/>
                <wp:positionH relativeFrom="column">
                  <wp:align>right</wp:align>
                </wp:positionH>
                <wp:positionV relativeFrom="page">
                  <wp:posOffset>9448800</wp:posOffset>
                </wp:positionV>
                <wp:extent cx="5715000" cy="508000"/>
                <wp:effectExtent l="3175" t="0" r="0" b="0"/>
                <wp:wrapNone/>
                <wp:docPr id="7" name="WTX_DocNumFoot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0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bookmarkStart w:id="1" w:name="WTX_DocNumFoot1"/>
                          <w:p>
                            <w:pPr>
                              <w:jc w:val="right"/>
                              <w:rPr>
                                <w:sz w:val="14"/>
                              </w:rPr>
                            </w:pPr>
                            <w:r>
                              <w:rPr>
                                <w:sz w:val="14"/>
                              </w:rPr>
                              <w:fldChar w:fldCharType="begin"/>
                            </w:r>
                            <w:r>
                              <w:rPr>
                                <w:sz w:val="14"/>
                              </w:rPr>
                              <w:instrText xml:space="preserve"> DOCPROPERTY "WTXDocID"  \* MERGEFORMAT </w:instrText>
                            </w:r>
                            <w:r>
                              <w:rPr>
                                <w:sz w:val="14"/>
                              </w:rPr>
                              <w:fldChar w:fldCharType="separate"/>
                            </w:r>
                            <w:r>
                              <w:rPr>
                                <w:sz w:val="14"/>
                              </w:rPr>
                              <w:t>52391846-1</w:t>
                            </w:r>
                            <w:r>
                              <w:rPr>
                                <w:sz w:val="14"/>
                              </w:rPr>
                              <w:fldChar w:fldCharType="end"/>
                            </w:r>
                          </w:p>
                          <w:p>
                            <w:pPr>
                              <w:jc w:val="right"/>
                              <w:rPr>
                                <w:sz w:val="14"/>
                              </w:rPr>
                            </w:pPr>
                            <w:r>
                              <w:rPr>
                                <w:sz w:val="14"/>
                              </w:rPr>
                              <w:fldChar w:fldCharType="begin"/>
                            </w:r>
                            <w:r>
                              <w:rPr>
                                <w:sz w:val="14"/>
                              </w:rPr>
                              <w:instrText xml:space="preserve"> DOCPROPERTY "WTXMatterID"  \* MERGEFORMAT </w:instrText>
                            </w:r>
                            <w:r>
                              <w:rPr>
                                <w:sz w:val="14"/>
                              </w:rPr>
                              <w:fldChar w:fldCharType="separate"/>
                            </w:r>
                            <w:r>
                              <w:rPr>
                                <w:sz w:val="14"/>
                              </w:rPr>
                              <w:t>3227-0002</w:t>
                            </w:r>
                            <w:r>
                              <w:rPr>
                                <w:sz w:val="14"/>
                              </w:rPr>
                              <w:fldChar w:fldCharType="end"/>
                            </w:r>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TX_DocNumFoot1" o:spid="_x0000_s1026" type="#_x0000_t202" style="position:absolute;margin-left:398.8pt;margin-top:744pt;width:450pt;height:40pt;z-index:-251658752;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" stroked="f">
                <v:textbox>
                  <w:txbxContent>
                    <w:bookmarkStart w:id="2" w:name="WTX_DocNumFoot1"/>
                    <w:p>
                      <w:pPr>
                        <w:jc w:val="right"/>
                        <w:rPr>
                          <w:sz w:val="14"/>
                        </w:rPr>
                      </w:pPr>
                      <w:r>
                        <w:rPr>
                          <w:sz w:val="14"/>
                        </w:rPr>
                        <w:fldChar w:fldCharType="begin"/>
                      </w:r>
                      <w:r>
                        <w:rPr>
                          <w:sz w:val="14"/>
                        </w:rPr>
                        <w:instrText xml:space="preserve"> DOCPROPERTY "WTXDocID"  \* MERGEFORMAT </w:instrText>
                      </w:r>
                      <w:r>
                        <w:rPr>
                          <w:sz w:val="14"/>
                        </w:rPr>
                        <w:fldChar w:fldCharType="separate"/>
                      </w:r>
                      <w:r>
                        <w:rPr>
                          <w:sz w:val="14"/>
                        </w:rPr>
                        <w:t>52391846-1</w:t>
                      </w:r>
                      <w:r>
                        <w:rPr>
                          <w:sz w:val="14"/>
                        </w:rPr>
                        <w:fldChar w:fldCharType="end"/>
                      </w:r>
                    </w:p>
                    <w:p>
                      <w:pPr>
                        <w:jc w:val="right"/>
                        <w:rPr>
                          <w:sz w:val="14"/>
                        </w:rPr>
                      </w:pPr>
                      <w:r>
                        <w:rPr>
                          <w:sz w:val="14"/>
                        </w:rPr>
                        <w:fldChar w:fldCharType="begin"/>
                      </w:r>
                      <w:r>
                        <w:rPr>
                          <w:sz w:val="14"/>
                        </w:rPr>
                        <w:instrText xml:space="preserve"> DOCPROPERTY "WTXMatterID"  \* MERGEFORMAT </w:instrText>
                      </w:r>
                      <w:r>
                        <w:rPr>
                          <w:sz w:val="14"/>
                        </w:rPr>
                        <w:fldChar w:fldCharType="separate"/>
                      </w:r>
                      <w:r>
                        <w:rPr>
                          <w:sz w:val="14"/>
                        </w:rPr>
                        <w:t>3227-0002</w:t>
                      </w:r>
                      <w:r>
                        <w:rPr>
                          <w:sz w:val="14"/>
                        </w:rPr>
                        <w:fldChar w:fldCharType="end"/>
                      </w:r>
                      <w:bookmarkEnd w:id="2"/>
                    </w:p>
                  </w:txbxContent>
                </v:textbox>
                <w10:wrap anchory="page"/>
                <w10:anchorlock/>
              </v:shape>
            </w:pict>
          </mc:Fallback>
        </mc:AlternateContent>
      </w:r>
      <w:r>
        <w:rPr>
          <w:sz w:val="22"/>
          <w:szCs w:val="22"/>
        </w:rPr>
        <w:t>Attachments</w:t>
      </w:r>
    </w:p>
    <w:sectPr>
      <w:headerReference w:type="even" r:id="rId7"/>
      <w:headerReference w:type="default" r:id="rId8"/>
      <w:footerReference w:type="even" r:id="rId9"/>
      <w:footerReference w:type="default" r:id="rId10"/>
      <w:headerReference w:type="first" r:id="rId11"/>
      <w:footerReference w:type="first" r:id="rId12"/>
      <w:pgSz w:w="12240" w:h="15840" w:code="1"/>
      <w:pgMar w:top="1080" w:right="1440" w:bottom="720" w:left="1440" w:header="1080" w:footer="15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r>
      <w:rPr>
        <w:noProof/>
      </w:rPr>
      <mc:AlternateContent>
        <mc:Choice Requires="wps">
          <w:drawing>
            <wp:anchor distT="0" distB="0" distL="114300" distR="114300" simplePos="0" relativeHeight="251657728" behindDoc="1" locked="1" layoutInCell="1" allowOverlap="1">
              <wp:simplePos x="0" y="0"/>
              <wp:positionH relativeFrom="column">
                <wp:posOffset>-484505</wp:posOffset>
              </wp:positionH>
              <wp:positionV relativeFrom="page">
                <wp:posOffset>320040</wp:posOffset>
              </wp:positionV>
              <wp:extent cx="2341245" cy="219075"/>
              <wp:effectExtent l="1270" t="0" r="635"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2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2343150" cy="219075"/>
                                <wp:effectExtent l="0" t="0" r="0" b="9525"/>
                                <wp:docPr id="5"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2190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38.15pt;margin-top:25.2pt;width:184.35pt;height:17.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oLmqQIAAKc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" filled="f" stroked="f">
              <v:textbox style="mso-fit-shape-to-text:t" inset="0,0,0,0">
                <w:txbxContent>
                  <w:p>
                    <w:r>
                      <w:rPr>
                        <w:noProof/>
                      </w:rPr>
                      <w:drawing>
                        <wp:inline distT="0" distB="0" distL="0" distR="0">
                          <wp:extent cx="2343150" cy="219075"/>
                          <wp:effectExtent l="0" t="0" r="0" b="9525"/>
                          <wp:docPr id="5"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219075"/>
                                  </a:xfrm>
                                  <a:prstGeom prst="rect">
                                    <a:avLst/>
                                  </a:prstGeom>
                                  <a:noFill/>
                                  <a:ln>
                                    <a:noFill/>
                                  </a:ln>
                                </pic:spPr>
                              </pic:pic>
                            </a:graphicData>
                          </a:graphic>
                        </wp:inline>
                      </w:drawing>
                    </w:r>
                  </w:p>
                </w:txbxContent>
              </v:textbox>
              <w10:wrap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p>
    <w:pPr>
      <w:pStyle w:val="Footer"/>
    </w:pPr>
  </w:p>
  <w:p>
    <w:pPr>
      <w:pStyle w:val="Footer"/>
    </w:pPr>
  </w:p>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718" w:type="dxa"/>
      <w:tblInd w:w="-702" w:type="dxa"/>
      <w:tblBorders>
        <w:insideV w:val="single" w:sz="4" w:space="0" w:color="auto"/>
      </w:tblBorders>
      <w:tblLayout w:type="fixed"/>
      <w:tblLook w:val="0000" w:firstRow="0" w:lastRow="0" w:firstColumn="0" w:lastColumn="0" w:noHBand="0" w:noVBand="0"/>
    </w:tblPr>
    <w:tblGrid>
      <w:gridCol w:w="5490"/>
      <w:gridCol w:w="6228"/>
    </w:tblGrid>
    <w:tr>
      <w:trPr>
        <w:cantSplit/>
        <w:trHeight w:hRule="exact" w:val="662"/>
      </w:trPr>
      <w:tc>
        <w:tcPr>
          <w:tcW w:w="5490" w:type="dxa"/>
          <w:tcBorders>
            <w:right w:val="nil"/>
          </w:tcBorders>
        </w:tcPr>
        <w:p>
          <w:pPr>
            <w:pStyle w:val="Header"/>
            <w:tabs>
              <w:tab w:val="right" w:pos="0"/>
            </w:tabs>
            <w:spacing w:line="240" w:lineRule="exact"/>
            <w:jc w:val="right"/>
            <w:rPr>
              <w:noProof/>
            </w:rPr>
          </w:pPr>
          <w:r>
            <w:rPr>
              <w:noProof/>
            </w:rPr>
            <mc:AlternateContent>
              <mc:Choice Requires="wps">
                <w:drawing>
                  <wp:anchor distT="0" distB="0" distL="114300" distR="114300" simplePos="0" relativeHeight="251658752" behindDoc="0" locked="1" layoutInCell="1" allowOverlap="1">
                    <wp:simplePos x="0" y="0"/>
                    <wp:positionH relativeFrom="column">
                      <wp:posOffset>-182880</wp:posOffset>
                    </wp:positionH>
                    <wp:positionV relativeFrom="page">
                      <wp:posOffset>8476615</wp:posOffset>
                    </wp:positionV>
                    <wp:extent cx="7696200" cy="708660"/>
                    <wp:effectExtent l="0" t="0" r="1905"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36"/>
                                          <w:szCs w:val="18"/>
                                        </w:rPr>
                                      </w:pPr>
                                      <w:r>
                                        <w:rPr>
                                          <w:b/>
                                          <w:smallCaps/>
                                          <w:spacing w:val="36"/>
                                          <w:szCs w:val="18"/>
                                        </w:rPr>
                                        <w:t xml:space="preserve">Atlanta </w:t>
                                      </w:r>
                                      <w:r>
                                        <w:rPr>
                                          <w:smallCaps/>
                                          <w:color w:val="808080"/>
                                          <w:spacing w:val="36"/>
                                          <w:szCs w:val="18"/>
                                        </w:rPr>
                                        <w:t xml:space="preserve">|Brunswick | Tifton | Albany | Nashville | Athens | Columbus | Charleston | Palm Beach </w:t>
                                      </w:r>
                                    </w:p>
                                  </w:tc>
                                  <w:tc>
                                    <w:tcPr>
                                      <w:tcW w:w="1257" w:type="dxa"/>
                                      <w:shd w:val="clear" w:color="auto" w:fill="auto"/>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5775" cy="333375"/>
                                            <wp:effectExtent l="0" t="0" r="9525" b="9525"/>
                                            <wp:docPr id="4" name="Picture 4"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333375"/>
                                                    </a:xfrm>
                                                    <a:prstGeom prst="rect">
                                                      <a:avLst/>
                                                    </a:prstGeom>
                                                    <a:noFill/>
                                                    <a:ln>
                                                      <a:noFill/>
                                                    </a:ln>
                                                  </pic:spPr>
                                                </pic:pic>
                                              </a:graphicData>
                                            </a:graphic>
                                          </wp:inline>
                                        </w:drawing>
                                      </w:r>
                                    </w:p>
                                  </w:tc>
                                </w:tr>
                              </w:tbl>
                              <w:p/>
                            </w:txbxContent>
                          </wps:txbx>
                          <wps:bodyPr rot="0" vert="horz" wrap="square" lIns="9144" tIns="9144" rIns="9144" bIns="9144"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left:0;text-align:left;margin-left:-14.4pt;margin-top:667.45pt;width:606pt;height:5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" filled="f" stroked="f">
                    <v:textbox style="mso-fit-shape-to-text:t" inset=".72pt,.72pt,.72pt,.72pt">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36"/>
                                    <w:szCs w:val="18"/>
                                  </w:rPr>
                                </w:pPr>
                                <w:r>
                                  <w:rPr>
                                    <w:b/>
                                    <w:smallCaps/>
                                    <w:spacing w:val="36"/>
                                    <w:szCs w:val="18"/>
                                  </w:rPr>
                                  <w:t xml:space="preserve">Atlanta </w:t>
                                </w:r>
                                <w:r>
                                  <w:rPr>
                                    <w:smallCaps/>
                                    <w:color w:val="808080"/>
                                    <w:spacing w:val="36"/>
                                    <w:szCs w:val="18"/>
                                  </w:rPr>
                                  <w:t xml:space="preserve">|Brunswick | Tifton | Albany | Nashville | Athens | Columbus | Charleston | Palm Beach </w:t>
                                </w:r>
                              </w:p>
                            </w:tc>
                            <w:tc>
                              <w:tcPr>
                                <w:tcW w:w="1257" w:type="dxa"/>
                                <w:shd w:val="clear" w:color="auto" w:fill="auto"/>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5775" cy="333375"/>
                                      <wp:effectExtent l="0" t="0" r="9525" b="9525"/>
                                      <wp:docPr id="4" name="Picture 4"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333375"/>
                                              </a:xfrm>
                                              <a:prstGeom prst="rect">
                                                <a:avLst/>
                                              </a:prstGeom>
                                              <a:noFill/>
                                              <a:ln>
                                                <a:noFill/>
                                              </a:ln>
                                            </pic:spPr>
                                          </pic:pic>
                                        </a:graphicData>
                                      </a:graphic>
                                    </wp:inline>
                                  </w:drawing>
                                </w:r>
                              </w:p>
                            </w:tc>
                          </w:tr>
                        </w:tbl>
                        <w:p/>
                      </w:txbxContent>
                    </v:textbox>
                    <w10:wrap anchory="page"/>
                    <w10:anchorlock/>
                  </v:shape>
                </w:pict>
              </mc:Fallback>
            </mc:AlternateContent>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-45720</wp:posOffset>
                    </wp:positionV>
                    <wp:extent cx="3143250" cy="600075"/>
                    <wp:effectExtent l="0" t="1905" r="444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00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3143250" cy="600075"/>
                                      <wp:effectExtent l="0" t="0" r="0" b="9525"/>
                                      <wp:docPr id="6" name="Picture 6"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BS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3250" cy="6000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0;margin-top:-3.6pt;width:247.5pt;height:47.2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" filled="f" stroked="f">
                    <v:textbox style="mso-fit-shape-to-text:t" inset="0,0,0,0">
                      <w:txbxContent>
                        <w:p>
                          <w:r>
                            <w:rPr>
                              <w:noProof/>
                            </w:rPr>
                            <w:drawing>
                              <wp:inline distT="0" distB="0" distL="0" distR="0">
                                <wp:extent cx="3143250" cy="600075"/>
                                <wp:effectExtent l="0" t="0" r="0" b="9525"/>
                                <wp:docPr id="6" name="Picture 6"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BS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3250" cy="600075"/>
                                        </a:xfrm>
                                        <a:prstGeom prst="rect">
                                          <a:avLst/>
                                        </a:prstGeom>
                                        <a:noFill/>
                                        <a:ln>
                                          <a:noFill/>
                                        </a:ln>
                                      </pic:spPr>
                                    </pic:pic>
                                  </a:graphicData>
                                </a:graphic>
                              </wp:inline>
                            </w:drawing>
                          </w:r>
                        </w:p>
                      </w:txbxContent>
                    </v:textbox>
                    <w10:wrap anchory="page"/>
                    <w10:anchorlock/>
                  </v:shape>
                </w:pict>
              </mc:Fallback>
            </mc:AlternateContent>
          </w:r>
        </w:p>
      </w:tc>
      <w:tc>
        <w:tcPr>
          <w:tcW w:w="6228" w:type="dxa"/>
          <w:tcBorders>
            <w:left w:val="nil"/>
          </w:tcBorders>
        </w:tcPr>
        <w:p>
          <w:pPr>
            <w:pStyle w:val="Header"/>
            <w:tabs>
              <w:tab w:val="right" w:pos="0"/>
            </w:tabs>
            <w:spacing w:line="240" w:lineRule="exact"/>
            <w:rPr>
              <w:sz w:val="19"/>
            </w:rPr>
          </w:pPr>
        </w:p>
      </w:tc>
    </w:tr>
    <w:tr>
      <w:tc>
        <w:tcPr>
          <w:tcW w:w="5490" w:type="dxa"/>
        </w:tcPr>
        <w:p>
          <w:pPr>
            <w:pStyle w:val="Header"/>
            <w:tabs>
              <w:tab w:val="clear" w:pos="4320"/>
              <w:tab w:val="right" w:pos="0"/>
              <w:tab w:val="right" w:pos="5256"/>
            </w:tabs>
            <w:spacing w:line="240" w:lineRule="exact"/>
            <w:jc w:val="right"/>
            <w:rPr>
              <w:b/>
              <w:sz w:val="19"/>
              <w:szCs w:val="19"/>
            </w:rPr>
          </w:pPr>
          <w:r>
            <w:rPr>
              <w:b/>
              <w:sz w:val="19"/>
              <w:szCs w:val="19"/>
            </w:rPr>
            <w:t xml:space="preserve"> </w:t>
          </w:r>
          <w:r>
            <w:rPr>
              <w:b/>
              <w:sz w:val="19"/>
              <w:szCs w:val="19"/>
            </w:rPr>
            <w:tab/>
            <w:t xml:space="preserve">Brad Carver </w:t>
          </w:r>
        </w:p>
      </w:tc>
      <w:tc>
        <w:tcPr>
          <w:tcW w:w="6228" w:type="dxa"/>
          <w:vAlign w:val="bottom"/>
        </w:tcPr>
        <w:p>
          <w:pPr>
            <w:pStyle w:val="Header"/>
            <w:tabs>
              <w:tab w:val="right" w:pos="0"/>
            </w:tabs>
            <w:spacing w:line="240" w:lineRule="exact"/>
            <w:rPr>
              <w:b/>
              <w:sz w:val="19"/>
            </w:rPr>
          </w:pPr>
          <w:r>
            <w:rPr>
              <w:b/>
              <w:sz w:val="19"/>
            </w:rPr>
            <w:t>Joel McKie</w:t>
          </w:r>
        </w:p>
      </w:tc>
    </w:tr>
    <w:tr>
      <w:tc>
        <w:tcPr>
          <w:tcW w:w="5490" w:type="dxa"/>
        </w:tcPr>
        <w:p>
          <w:pPr>
            <w:pStyle w:val="Header"/>
            <w:tabs>
              <w:tab w:val="right" w:pos="0"/>
            </w:tabs>
            <w:spacing w:line="240" w:lineRule="exact"/>
            <w:jc w:val="right"/>
            <w:rPr>
              <w:sz w:val="19"/>
            </w:rPr>
          </w:pPr>
          <w:r>
            <w:rPr>
              <w:sz w:val="19"/>
            </w:rPr>
            <w:t xml:space="preserve">191 Peachtree Street NE, Suite 2900, Atlanta, GA 30303 </w:t>
          </w:r>
        </w:p>
      </w:tc>
      <w:tc>
        <w:tcPr>
          <w:tcW w:w="6228" w:type="dxa"/>
        </w:tcPr>
        <w:p>
          <w:pPr>
            <w:pStyle w:val="Header"/>
            <w:tabs>
              <w:tab w:val="right" w:pos="0"/>
            </w:tabs>
            <w:spacing w:line="240" w:lineRule="exact"/>
            <w:rPr>
              <w:sz w:val="19"/>
            </w:rPr>
          </w:pPr>
          <w:r>
            <w:rPr>
              <w:sz w:val="19"/>
            </w:rPr>
            <w:t>191 Peachtree Street NE, Suite 2900, Atlanta, GA 30303</w:t>
          </w:r>
        </w:p>
      </w:tc>
    </w:tr>
    <w:tr>
      <w:tc>
        <w:tcPr>
          <w:tcW w:w="5490" w:type="dxa"/>
        </w:tcPr>
        <w:p>
          <w:pPr>
            <w:pStyle w:val="Header"/>
            <w:tabs>
              <w:tab w:val="right" w:pos="0"/>
            </w:tabs>
            <w:spacing w:line="240" w:lineRule="exact"/>
            <w:jc w:val="right"/>
            <w:rPr>
              <w:sz w:val="16"/>
              <w:szCs w:val="16"/>
            </w:rPr>
          </w:pPr>
          <w:r>
            <w:rPr>
              <w:sz w:val="16"/>
              <w:szCs w:val="16"/>
            </w:rPr>
            <w:t xml:space="preserve">P: (404) 954-6967 F: (404) 954-5020 E: BCarver@hallboothsmith.com </w:t>
          </w:r>
        </w:p>
      </w:tc>
      <w:tc>
        <w:tcPr>
          <w:tcW w:w="6228" w:type="dxa"/>
        </w:tcPr>
        <w:p>
          <w:pPr>
            <w:pStyle w:val="Header"/>
            <w:tabs>
              <w:tab w:val="right" w:pos="0"/>
            </w:tabs>
            <w:spacing w:line="240" w:lineRule="exact"/>
            <w:rPr>
              <w:sz w:val="19"/>
            </w:rPr>
          </w:pPr>
          <w:r>
            <w:rPr>
              <w:sz w:val="16"/>
              <w:szCs w:val="16"/>
            </w:rPr>
            <w:t>P: (404) 586-6608 F: (404) 954-5020 E: JMcKie@</w:t>
          </w:r>
          <w:r>
            <w:rPr>
              <w:sz w:val="19"/>
            </w:rPr>
            <w:t>hallboothsmith.com</w:t>
          </w:r>
        </w:p>
      </w:tc>
    </w:tr>
    <w:tr>
      <w:tc>
        <w:tcPr>
          <w:tcW w:w="5490" w:type="dxa"/>
        </w:tcPr>
        <w:p>
          <w:pPr>
            <w:pStyle w:val="Header"/>
            <w:tabs>
              <w:tab w:val="right" w:pos="0"/>
            </w:tabs>
            <w:spacing w:line="240" w:lineRule="exact"/>
            <w:jc w:val="right"/>
            <w:rPr>
              <w:sz w:val="19"/>
            </w:rPr>
          </w:pPr>
          <w:r>
            <w:rPr>
              <w:sz w:val="19"/>
            </w:rPr>
            <w:t>W: www.hallboothsmith.com</w:t>
          </w:r>
        </w:p>
      </w:tc>
      <w:tc>
        <w:tcPr>
          <w:tcW w:w="6228" w:type="dxa"/>
        </w:tcPr>
        <w:p>
          <w:pPr>
            <w:pStyle w:val="Header"/>
            <w:tabs>
              <w:tab w:val="right" w:pos="0"/>
            </w:tabs>
            <w:spacing w:line="240" w:lineRule="exact"/>
            <w:rPr>
              <w:sz w:val="19"/>
            </w:rPr>
          </w:pPr>
          <w:r>
            <w:rPr>
              <w:sz w:val="19"/>
            </w:rPr>
            <w:t>W: www.hallboothsmith.com</w:t>
          </w:r>
        </w:p>
      </w:tc>
    </w:tr>
  </w:tbl>
  <w:p>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TXList.CurrActiveList" w:val="0"/>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WordTricks\Ltr_HBSSNoTit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Ltr_HBSSNoTitle</Template>
  <TotalTime>0</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lpstr>
    </vt:vector>
  </TitlesOfParts>
  <Company>C, Inc.</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Kay E. Boston</dc:creator>
  <cp:keywords/>
  <cp:lastModifiedBy> </cp:lastModifiedBy>
  <cp:revision>2</cp:revision>
  <cp:lastPrinted>2015-10-15T15:43:00Z</cp:lastPrinted>
  <dcterms:created xsi:type="dcterms:W3CDTF">2015-10-15T18:41:00Z</dcterms:created>
  <dcterms:modified xsi:type="dcterms:W3CDTF">2015-10-15T18:41:00Z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WTXDocID">
    <vt:lpwstr>52391846-1</vt:lpwstr>
  </property>
  <property fmtid="{D5CDD505-2E9C-101B-9397-08002B2CF9AE}" pid="8" name="WTXMatterID">
    <vt:lpwstr>3227-0002</vt:lpwstr>
  </property>
  <property fmtid="{D5CDD505-2E9C-101B-9397-08002B2CF9AE}" pid="9" name="WTXDocPath">
    <vt:lpwstr>52391846_1.docx</vt:lpwstr>
  </property>
  <property fmtid="{D5CDD505-2E9C-101B-9397-08002B2CF9AE}" pid="10" name="WTX_DraftStampTop">
    <vt:lpwstr>2.6</vt:lpwstr>
  </property>
  <property fmtid="{D5CDD505-2E9C-101B-9397-08002B2CF9AE}" pid="11" name="WTX_DraftStampLeft">
    <vt:lpwstr>6.6</vt:lpwstr>
  </property>
</Properties>
</file>